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359D7" w14:textId="77D1C43F" w:rsidR="00D74025" w:rsidRPr="0017424B" w:rsidRDefault="002A7AEC" w:rsidP="008C46F7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7A13B843" wp14:editId="16D607F3">
            <wp:extent cx="4005580" cy="393140"/>
            <wp:effectExtent l="0" t="0" r="7620" b="0"/>
            <wp:docPr id="3" name="Picture 3" descr="Macintosh HD:Users:oliviadescressonnieres:Documents:1. Bijoux:1. OLIVIA DES CRESSONNIERES:2. FOURNISSEURS:SITE INTERNET:SHAKE:logo:logo-olivia-d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iadescressonnieres:Documents:1. Bijoux:1. OLIVIA DES CRESSONNIERES:2. FOURNISSEURS:SITE INTERNET:SHAKE:logo:logo-olivia-dc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3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8752C" w14:textId="77777777" w:rsidR="006B30A1" w:rsidRDefault="006B30A1">
      <w:pPr>
        <w:rPr>
          <w:lang w:val="fr-FR"/>
        </w:rPr>
      </w:pPr>
    </w:p>
    <w:p w14:paraId="4562A90F" w14:textId="77777777" w:rsidR="002A7AEC" w:rsidRPr="0017424B" w:rsidRDefault="002A7AEC">
      <w:pPr>
        <w:rPr>
          <w:lang w:val="fr-FR"/>
        </w:rPr>
      </w:pPr>
    </w:p>
    <w:p w14:paraId="5953DD51" w14:textId="77777777" w:rsidR="006B30A1" w:rsidRPr="0017424B" w:rsidRDefault="006B30A1">
      <w:pPr>
        <w:rPr>
          <w:lang w:val="fr-FR"/>
        </w:rPr>
      </w:pPr>
    </w:p>
    <w:p w14:paraId="6C56F1CB" w14:textId="7F7EEA2D" w:rsidR="008C46F7" w:rsidRPr="0017424B" w:rsidRDefault="00240C14" w:rsidP="004D1934">
      <w:pPr>
        <w:jc w:val="center"/>
        <w:rPr>
          <w:rFonts w:asciiTheme="majorHAnsi" w:hAnsiTheme="majorHAnsi"/>
          <w:szCs w:val="36"/>
          <w:lang w:val="fr-FR"/>
        </w:rPr>
      </w:pPr>
      <w:r w:rsidRPr="0017424B">
        <w:rPr>
          <w:rFonts w:asciiTheme="majorHAnsi" w:hAnsiTheme="majorHAnsi"/>
          <w:szCs w:val="36"/>
          <w:lang w:val="fr-FR"/>
        </w:rPr>
        <w:t>GUIDE DES TAILLES DE BAGUE</w:t>
      </w:r>
    </w:p>
    <w:p w14:paraId="5E86EF82" w14:textId="77777777" w:rsidR="008C46F7" w:rsidRPr="0017424B" w:rsidRDefault="008C46F7" w:rsidP="00D74025">
      <w:pPr>
        <w:jc w:val="both"/>
        <w:rPr>
          <w:rFonts w:asciiTheme="majorHAnsi" w:hAnsiTheme="majorHAnsi"/>
          <w:lang w:val="fr-FR"/>
        </w:rPr>
      </w:pPr>
    </w:p>
    <w:p w14:paraId="438F1A83" w14:textId="167CE7AC" w:rsidR="00F11B5C" w:rsidRPr="0017424B" w:rsidRDefault="00240C14" w:rsidP="00D74025">
      <w:pPr>
        <w:jc w:val="both"/>
        <w:rPr>
          <w:rFonts w:asciiTheme="majorHAnsi" w:hAnsiTheme="majorHAnsi"/>
          <w:sz w:val="22"/>
          <w:lang w:val="fr-FR"/>
        </w:rPr>
      </w:pPr>
      <w:r w:rsidRPr="0017424B">
        <w:rPr>
          <w:rFonts w:asciiTheme="majorHAnsi" w:hAnsiTheme="majorHAnsi"/>
          <w:sz w:val="22"/>
          <w:lang w:val="fr-FR"/>
        </w:rPr>
        <w:t xml:space="preserve">La manière la plus précise pour mesurer votre taille de bague est de se </w:t>
      </w:r>
      <w:r w:rsidR="0017424B" w:rsidRPr="0017424B">
        <w:rPr>
          <w:rFonts w:asciiTheme="majorHAnsi" w:hAnsiTheme="majorHAnsi"/>
          <w:sz w:val="22"/>
          <w:lang w:val="fr-FR"/>
        </w:rPr>
        <w:t>rendre</w:t>
      </w:r>
      <w:r w:rsidRPr="0017424B">
        <w:rPr>
          <w:rFonts w:asciiTheme="majorHAnsi" w:hAnsiTheme="majorHAnsi"/>
          <w:sz w:val="22"/>
          <w:lang w:val="fr-FR"/>
        </w:rPr>
        <w:t xml:space="preserve"> chez un bijoutier. </w:t>
      </w:r>
    </w:p>
    <w:p w14:paraId="63F8DD05" w14:textId="77777777" w:rsidR="00F11B5C" w:rsidRPr="0017424B" w:rsidRDefault="00F11B5C" w:rsidP="00D74025">
      <w:pPr>
        <w:jc w:val="both"/>
        <w:rPr>
          <w:rFonts w:asciiTheme="majorHAnsi" w:hAnsiTheme="majorHAnsi"/>
          <w:sz w:val="22"/>
          <w:lang w:val="fr-FR"/>
        </w:rPr>
      </w:pPr>
    </w:p>
    <w:p w14:paraId="38443080" w14:textId="245AABE5" w:rsidR="00240C14" w:rsidRPr="0017424B" w:rsidRDefault="0017424B" w:rsidP="00D74025">
      <w:pPr>
        <w:jc w:val="both"/>
        <w:rPr>
          <w:rFonts w:asciiTheme="majorHAnsi" w:hAnsiTheme="majorHAnsi"/>
          <w:sz w:val="22"/>
          <w:lang w:val="fr-FR"/>
        </w:rPr>
      </w:pPr>
      <w:r>
        <w:rPr>
          <w:rFonts w:asciiTheme="majorHAnsi" w:hAnsiTheme="majorHAnsi"/>
          <w:sz w:val="22"/>
          <w:lang w:val="fr-FR"/>
        </w:rPr>
        <w:t>Voici une autre méthode de mesure de votre taille de bague. Nous</w:t>
      </w:r>
      <w:r w:rsidR="00240C14" w:rsidRPr="0017424B">
        <w:rPr>
          <w:rFonts w:asciiTheme="majorHAnsi" w:hAnsiTheme="majorHAnsi"/>
          <w:sz w:val="22"/>
          <w:lang w:val="fr-FR"/>
        </w:rPr>
        <w:t xml:space="preserve"> vous invitons à impri</w:t>
      </w:r>
      <w:r>
        <w:rPr>
          <w:rFonts w:asciiTheme="majorHAnsi" w:hAnsiTheme="majorHAnsi"/>
          <w:sz w:val="22"/>
          <w:lang w:val="fr-FR"/>
        </w:rPr>
        <w:t>mer cette page en taille réelle</w:t>
      </w:r>
      <w:r w:rsidR="00240C14" w:rsidRPr="0017424B">
        <w:rPr>
          <w:rFonts w:asciiTheme="majorHAnsi" w:hAnsiTheme="majorHAnsi"/>
          <w:sz w:val="22"/>
          <w:lang w:val="fr-FR"/>
        </w:rPr>
        <w:t xml:space="preserve"> afin de </w:t>
      </w:r>
      <w:r>
        <w:rPr>
          <w:rFonts w:asciiTheme="majorHAnsi" w:hAnsiTheme="majorHAnsi"/>
          <w:sz w:val="22"/>
          <w:lang w:val="fr-FR"/>
        </w:rPr>
        <w:t xml:space="preserve">vous </w:t>
      </w:r>
      <w:r w:rsidR="00240C14" w:rsidRPr="0017424B">
        <w:rPr>
          <w:rFonts w:asciiTheme="majorHAnsi" w:hAnsiTheme="majorHAnsi"/>
          <w:sz w:val="22"/>
          <w:lang w:val="fr-FR"/>
        </w:rPr>
        <w:t>assurer de la conformité du baguier. Ve</w:t>
      </w:r>
      <w:r>
        <w:rPr>
          <w:rFonts w:asciiTheme="majorHAnsi" w:hAnsiTheme="majorHAnsi"/>
          <w:sz w:val="22"/>
          <w:lang w:val="fr-FR"/>
        </w:rPr>
        <w:t>u</w:t>
      </w:r>
      <w:r w:rsidR="00240C14" w:rsidRPr="0017424B">
        <w:rPr>
          <w:rFonts w:asciiTheme="majorHAnsi" w:hAnsiTheme="majorHAnsi"/>
          <w:sz w:val="22"/>
          <w:lang w:val="fr-FR"/>
        </w:rPr>
        <w:t>illez à imprimer le document et assurez-vous que l’échelle corre</w:t>
      </w:r>
      <w:r>
        <w:rPr>
          <w:rFonts w:asciiTheme="majorHAnsi" w:hAnsiTheme="majorHAnsi"/>
          <w:sz w:val="22"/>
          <w:lang w:val="fr-FR"/>
        </w:rPr>
        <w:t>s</w:t>
      </w:r>
      <w:r w:rsidR="00240C14" w:rsidRPr="0017424B">
        <w:rPr>
          <w:rFonts w:asciiTheme="majorHAnsi" w:hAnsiTheme="majorHAnsi"/>
          <w:sz w:val="22"/>
          <w:lang w:val="fr-FR"/>
        </w:rPr>
        <w:t>ponde bien ci-dessous.</w:t>
      </w:r>
    </w:p>
    <w:p w14:paraId="544DC5AE" w14:textId="77777777" w:rsidR="00A932A0" w:rsidRPr="0017424B" w:rsidRDefault="00A932A0" w:rsidP="00240C14">
      <w:pPr>
        <w:jc w:val="both"/>
        <w:rPr>
          <w:rFonts w:asciiTheme="majorHAnsi" w:hAnsiTheme="majorHAnsi"/>
          <w:lang w:val="fr-FR"/>
        </w:rPr>
      </w:pPr>
    </w:p>
    <w:p w14:paraId="46A576EF" w14:textId="77777777" w:rsidR="00D74025" w:rsidRPr="0017424B" w:rsidRDefault="00A932A0" w:rsidP="00D74025">
      <w:pPr>
        <w:pStyle w:val="ListParagraph"/>
        <w:jc w:val="both"/>
        <w:rPr>
          <w:rFonts w:asciiTheme="majorHAnsi" w:hAnsiTheme="majorHAnsi"/>
          <w:lang w:val="fr-FR"/>
        </w:rPr>
      </w:pPr>
      <w:r w:rsidRPr="0017424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62812" wp14:editId="2FFCC33E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18288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485C9" w14:textId="77777777" w:rsidR="0017424B" w:rsidRDefault="0017424B" w:rsidP="00A932A0">
                            <w:pPr>
                              <w:jc w:val="center"/>
                            </w:pPr>
                            <w: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.1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EBNswCAAAOBgAADgAAAGRycy9lMm9Eb2MueG1srFRLb9swDL4P2H8QdE/9mNsmRp3CTZFhQNEW&#10;a4eeFVlKjOk1SUmcDfvvo+Q4Tbsd1mEXmyIpivw+kheXnRRow6xrtapwdpJixBTVTauWFf7yOB+N&#10;MXKeqIYIrViFd8zhy+n7dxdbU7Jcr7RomEUQRLlyayq88t6USeLoikniTrRhCoxcW0k8HO0yaSzZ&#10;QnQpkjxNz5Ktto2xmjLnQHvdG/E0xuecUX/HuWMeiQpDbj5+bfwuwjeZXpByaYlZtXSfBvmHLCRp&#10;FTx6CHVNPEFr2/4WSrbUaqe5P6FaJprzlrJYA1STpa+qeVgRw2ItAI4zB5jc/wtLbzf3FrVNhXOM&#10;FJFA0SPrPLrSHcoDOlvjSnB6MODmO1ADy4PegTIU3XErwx/KQWAHnHcHbEMwGi6N8/E4BRMF24ci&#10;n4AM4ZPn28Y6/5FpiYJQYQvcRUjJ5sb53nVwCY8pPW+FiPwJ9UIBMXsNiw3Q3yYlZAJi8Aw5RXJ+&#10;zE7P8/r8dDI6q0+zUZGl41Fdp/noel6ndVrMZ5Pi6idkIUlWlFtoEwNNFgACIOaCLPeUBPPfcSIJ&#10;fdHBWZbE3unrg8ARkiHVJKDfoxwlvxMsFCDUZ8aBtQh2UMR5YTNh0YZApxNKmfKRpwgGeAcvDoC9&#10;5eLeP0IWoXzL5R784WWt/OGybJW2kdpXaTdfh5R57w9gHNUdRN8tOsAqiAvd7KApre6H2hk6b6Fz&#10;bojz98TCFEOzwWbyd/DhQm8rrPcSRittv/9JH/yBSLBiFOiusPu2JpZhJD4pGLtJVhRhjcRDAc0D&#10;B3tsWRxb1FrONNCRwQ40NIrB34tB5FbLJ1hgdXgVTERReLvCfhBnvt9VsAApq+voBIvDEH+jHgwN&#10;oQM7YS4euydizX54PHTQrR72BylfzVDvG24qXa+95m0csGdU98DD0on9uF+QYasdn6PX8xqf/gIA&#10;AP//AwBQSwMEFAAGAAgAAAAhAC64AmHbAAAABwEAAA8AAABkcnMvZG93bnJldi54bWxMj8FOwzAQ&#10;RO9I/IO1SNyojaEphGwqBOIKolAkbm6yTSLidRS7Tfh7lhMcRzOaeVOsZ9+rI42xC4xwuTCgiKtQ&#10;d9wgvL89XdyAislx7frAhPBNEdbl6Unh8jpM/ErHTWqUlHDMHUKb0pBrHauWvIuLMBCLtw+jd0nk&#10;2Oh6dJOU+15bYzLtXcey0LqBHlqqvjYHj7B93n9+XJuX5tEvhynMRrO/1YjnZ/P9HahEc/oLwy++&#10;oEMpTLtw4DqqHmFl5UpCsBaU2FeZEb1DWGYWdFno//zlDwAAAP//AwBQSwECLQAUAAYACAAAACEA&#10;5JnDwPsAAADhAQAAEwAAAAAAAAAAAAAAAAAAAAAAW0NvbnRlbnRfVHlwZXNdLnhtbFBLAQItABQA&#10;BgAIAAAAIQAjsmrh1wAAAJQBAAALAAAAAAAAAAAAAAAAACwBAABfcmVscy8ucmVsc1BLAQItABQA&#10;BgAIAAAAIQCEoQE2zAIAAA4GAAAOAAAAAAAAAAAAAAAAACwCAABkcnMvZTJvRG9jLnhtbFBLAQIt&#10;ABQABgAIAAAAIQAuuAJh2wAAAAcBAAAPAAAAAAAAAAAAAAAAACQFAABkcnMvZG93bnJldi54bWxQ&#10;SwUGAAAAAAQABADzAAAALAYAAAAA&#10;" filled="f" stroked="f">
                <v:textbox>
                  <w:txbxContent>
                    <w:p w14:paraId="79C485C9" w14:textId="77777777" w:rsidR="000B5787" w:rsidRDefault="000B5787" w:rsidP="00A932A0">
                      <w:pPr>
                        <w:jc w:val="center"/>
                      </w:pPr>
                      <w: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D076AE" w14:textId="77777777" w:rsidR="00D74025" w:rsidRPr="0017424B" w:rsidRDefault="00D74025" w:rsidP="00D74025">
      <w:pPr>
        <w:pStyle w:val="ListParagraph"/>
        <w:jc w:val="both"/>
        <w:rPr>
          <w:rFonts w:asciiTheme="majorHAnsi" w:hAnsiTheme="majorHAnsi"/>
          <w:b/>
          <w:color w:val="FF0000"/>
          <w:sz w:val="28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rgbClr w14:val="FF0000">
                <w14:tint w14:val="85000"/>
                <w14:satMod w14:val="155000"/>
              </w14:srgbClr>
            </w14:solidFill>
          </w14:textFill>
        </w:rPr>
      </w:pPr>
      <w:r w:rsidRPr="0017424B">
        <w:rPr>
          <w:rFonts w:asciiTheme="majorHAnsi" w:hAnsiTheme="majorHAnsi"/>
          <w:b/>
          <w:noProof/>
          <w:color w:val="FF0000"/>
          <w:sz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rgbClr w14:val="FF0000">
                <w14:tint w14:val="85000"/>
                <w14:satMod w14:val="155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99FE4" wp14:editId="37014116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18288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pt" to="180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13vN0BAAAXBAAADgAAAGRycy9lMm9Eb2MueG1srFPBjtsgEL1X6j8g7o0dS1ulVpw9ZLW9VG3U&#10;bT+AxUOMBAMCGjt/3wEnzqpbaaWqF2xg3pt5b4bt/WQNO0GI2mHH16uaM0Dpeo3Hjv/88fhhw1lM&#10;AnthHELHzxD5/e79u+3oW2jc4EwPgREJxnb0HR9S8m1VRTmAFXHlPCBdKhesSLQNx6oPYiR2a6qm&#10;rj9Wowu9D05CjHT6MF/yXeFXCmT6plSExEzHqbZU1lDW57xWu61oj0H4QctLGeIfqrBCIyVdqB5E&#10;EuxX0K+orJbBRafSSjpbOaW0hKKB1KzrP9Q8DcJD0ULmRL/YFP8frfx6OgSme+odZygstegpBaGP&#10;Q2J7h0gGusDW2afRx5bC93gIl130h5BFTyrY/CU5bCrenhdvYUpM0uF602w2NbVAXu+qG9CHmD6D&#10;syz/dNxozLJFK05fYqJkFHoNyccG2djxT3fNHdFZT8VHPBZAdEb3j9qYHFaGCPYmsJOg9qepyCCu&#10;F1G0M0gJsrhZTvlLZwNzpu+gyB4S0MwJ8mDeOIWUgOnKa5CiM0xRBQuwfht4ic9QKEO7gNdvgxdE&#10;yewwLWCr0YW/EdysUHP81YFZd7bg2fXn0uhiDU1f6cLlpeTxfrkv8Nt73v0GAAD//wMAUEsDBBQA&#10;BgAIAAAAIQArn4yO3gAAAAgBAAAPAAAAZHJzL2Rvd25yZXYueG1sTI9PS8NAEMXvgt9hGcGLtJvG&#10;NkqaTRFFEKGIrUiP2+w0iWZnQ3bbrt/eKR7qaf684c3vFYtoO3HAwbeOFEzGCQikypmWagUf6+fR&#10;PQgfNBndOUIFP+hhUV5eFDo37kjveFiFWrAJ+VwraELocyl91aDVfux6JNZ2brA68DjU0gz6yOa2&#10;k2mSZNLqlvhDo3t8bLD6Xu2tgunmtd7Iz3izzCbon+LL7O1LzpS6vooPcxABYzgfwwmf0aFkpq3b&#10;k/GiU3CXcpSgID1V1m+zhJvt30KWhfwfoPwFAAD//wMAUEsBAi0AFAAGAAgAAAAhAOSZw8D7AAAA&#10;4QEAABMAAAAAAAAAAAAAAAAAAAAAAFtDb250ZW50X1R5cGVzXS54bWxQSwECLQAUAAYACAAAACEA&#10;I7Jq4dcAAACUAQAACwAAAAAAAAAAAAAAAAAsAQAAX3JlbHMvLnJlbHNQSwECLQAUAAYACAAAACEA&#10;R/13vN0BAAAXBAAADgAAAAAAAAAAAAAAAAAsAgAAZHJzL2Uyb0RvYy54bWxQSwECLQAUAAYACAAA&#10;ACEAK5+Mjt4AAAAIAQAADwAAAAAAAAAAAAAAAAA1BAAAZHJzL2Rvd25yZXYueG1sUEsFBgAAAAAE&#10;AAQA8wAAAEAFAAAAAA==&#10;" strokecolor="black [3213]">
                <v:shadow on="t" opacity="24903f" mv:blur="40000f" origin=",.5" offset="0,20000emu"/>
              </v:line>
            </w:pict>
          </mc:Fallback>
        </mc:AlternateContent>
      </w:r>
    </w:p>
    <w:p w14:paraId="5C65D277" w14:textId="77777777" w:rsidR="00D74025" w:rsidRDefault="00D74025" w:rsidP="00D74025">
      <w:pPr>
        <w:pStyle w:val="ListParagraph"/>
        <w:jc w:val="both"/>
        <w:rPr>
          <w:rFonts w:asciiTheme="majorHAnsi" w:hAnsiTheme="majorHAnsi"/>
          <w:sz w:val="28"/>
          <w:lang w:val="fr-FR"/>
        </w:rPr>
      </w:pPr>
    </w:p>
    <w:p w14:paraId="45814755" w14:textId="77777777" w:rsidR="0017424B" w:rsidRPr="0017424B" w:rsidRDefault="0017424B" w:rsidP="00D74025">
      <w:pPr>
        <w:pStyle w:val="ListParagraph"/>
        <w:jc w:val="both"/>
        <w:rPr>
          <w:rFonts w:asciiTheme="majorHAnsi" w:hAnsiTheme="majorHAnsi"/>
          <w:sz w:val="28"/>
          <w:lang w:val="fr-FR"/>
        </w:rPr>
      </w:pPr>
    </w:p>
    <w:p w14:paraId="04997014" w14:textId="31352693" w:rsidR="00240C14" w:rsidRPr="0017424B" w:rsidRDefault="0017424B" w:rsidP="00240C1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lang w:val="fr-FR"/>
        </w:rPr>
      </w:pPr>
      <w:r>
        <w:rPr>
          <w:rFonts w:asciiTheme="majorHAnsi" w:hAnsiTheme="majorHAnsi"/>
          <w:sz w:val="22"/>
          <w:lang w:val="fr-FR"/>
        </w:rPr>
        <w:t>Pour dé</w:t>
      </w:r>
      <w:r w:rsidR="00240C14" w:rsidRPr="0017424B">
        <w:rPr>
          <w:rFonts w:asciiTheme="majorHAnsi" w:hAnsiTheme="majorHAnsi"/>
          <w:sz w:val="22"/>
          <w:lang w:val="fr-FR"/>
        </w:rPr>
        <w:t xml:space="preserve">terminer votre taille, munissez-vous d’une de vos bagues existantes (de type anneau) que vous </w:t>
      </w:r>
      <w:r>
        <w:rPr>
          <w:rFonts w:asciiTheme="majorHAnsi" w:hAnsiTheme="majorHAnsi"/>
          <w:sz w:val="22"/>
          <w:lang w:val="fr-FR"/>
        </w:rPr>
        <w:t>pouvez porter au doigt sur leque</w:t>
      </w:r>
      <w:r w:rsidR="00240C14" w:rsidRPr="0017424B">
        <w:rPr>
          <w:rFonts w:asciiTheme="majorHAnsi" w:hAnsiTheme="majorHAnsi"/>
          <w:sz w:val="22"/>
          <w:lang w:val="fr-FR"/>
        </w:rPr>
        <w:t>l vous souhaitez porter votre nouvelle bague, et placer là sur l’un des anneaux corre</w:t>
      </w:r>
      <w:r>
        <w:rPr>
          <w:rFonts w:asciiTheme="majorHAnsi" w:hAnsiTheme="majorHAnsi"/>
          <w:sz w:val="22"/>
          <w:lang w:val="fr-FR"/>
        </w:rPr>
        <w:t>s</w:t>
      </w:r>
      <w:r w:rsidR="00240C14" w:rsidRPr="0017424B">
        <w:rPr>
          <w:rFonts w:asciiTheme="majorHAnsi" w:hAnsiTheme="majorHAnsi"/>
          <w:sz w:val="22"/>
          <w:lang w:val="fr-FR"/>
        </w:rPr>
        <w:t>pondants ci-dessous.</w:t>
      </w:r>
    </w:p>
    <w:p w14:paraId="2334DC7A" w14:textId="77777777" w:rsidR="000B5787" w:rsidRPr="0017424B" w:rsidRDefault="000B5787" w:rsidP="0017424B">
      <w:pPr>
        <w:jc w:val="both"/>
        <w:rPr>
          <w:rFonts w:asciiTheme="majorHAnsi" w:hAnsiTheme="majorHAnsi"/>
          <w:sz w:val="22"/>
          <w:lang w:val="fr-FR"/>
        </w:rPr>
      </w:pPr>
    </w:p>
    <w:p w14:paraId="266EB992" w14:textId="58038280" w:rsidR="00240C14" w:rsidRPr="0017424B" w:rsidRDefault="00240C14" w:rsidP="00D7402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lang w:val="fr-FR"/>
        </w:rPr>
      </w:pPr>
      <w:r w:rsidRPr="0017424B">
        <w:rPr>
          <w:rFonts w:asciiTheme="majorHAnsi" w:hAnsiTheme="majorHAnsi"/>
          <w:sz w:val="22"/>
          <w:lang w:val="fr-FR"/>
        </w:rPr>
        <w:t>Votre tour de</w:t>
      </w:r>
      <w:r w:rsidR="0017424B">
        <w:rPr>
          <w:rFonts w:asciiTheme="majorHAnsi" w:hAnsiTheme="majorHAnsi"/>
          <w:sz w:val="22"/>
          <w:lang w:val="fr-FR"/>
        </w:rPr>
        <w:t xml:space="preserve"> doigt correspond au cercle dont l</w:t>
      </w:r>
      <w:r w:rsidR="00360D42">
        <w:rPr>
          <w:rFonts w:asciiTheme="majorHAnsi" w:hAnsiTheme="majorHAnsi"/>
          <w:sz w:val="22"/>
          <w:lang w:val="fr-FR"/>
        </w:rPr>
        <w:t>a circonférence s’ajuste précisé</w:t>
      </w:r>
      <w:r w:rsidR="0017424B">
        <w:rPr>
          <w:rFonts w:asciiTheme="majorHAnsi" w:hAnsiTheme="majorHAnsi"/>
          <w:sz w:val="22"/>
          <w:lang w:val="fr-FR"/>
        </w:rPr>
        <w:t>ment au diamètre</w:t>
      </w:r>
      <w:r w:rsidRPr="0017424B">
        <w:rPr>
          <w:rFonts w:asciiTheme="majorHAnsi" w:hAnsiTheme="majorHAnsi"/>
          <w:sz w:val="22"/>
          <w:lang w:val="fr-FR"/>
        </w:rPr>
        <w:t xml:space="preserve"> de l’intérieur de votre bague tout en laissant apparaître le trait. Si vous hésitez </w:t>
      </w:r>
      <w:bookmarkStart w:id="0" w:name="_GoBack"/>
      <w:bookmarkEnd w:id="0"/>
      <w:r w:rsidRPr="0017424B">
        <w:rPr>
          <w:rFonts w:asciiTheme="majorHAnsi" w:hAnsiTheme="majorHAnsi"/>
          <w:sz w:val="22"/>
          <w:lang w:val="fr-FR"/>
        </w:rPr>
        <w:t>entre deux tailles, choisissez la plus grande. N’</w:t>
      </w:r>
      <w:r w:rsidR="00E81766" w:rsidRPr="0017424B">
        <w:rPr>
          <w:rFonts w:asciiTheme="majorHAnsi" w:hAnsiTheme="majorHAnsi"/>
          <w:sz w:val="22"/>
          <w:lang w:val="fr-FR"/>
        </w:rPr>
        <w:t xml:space="preserve">oubliez pas que nos deux mains peuvent avoir des tailles de doigts légèrement </w:t>
      </w:r>
      <w:r w:rsidR="0017424B">
        <w:rPr>
          <w:rFonts w:asciiTheme="majorHAnsi" w:hAnsiTheme="majorHAnsi"/>
          <w:sz w:val="22"/>
          <w:lang w:val="fr-FR"/>
        </w:rPr>
        <w:t>diffé</w:t>
      </w:r>
      <w:r w:rsidR="00E81766" w:rsidRPr="0017424B">
        <w:rPr>
          <w:rFonts w:asciiTheme="majorHAnsi" w:hAnsiTheme="majorHAnsi"/>
          <w:sz w:val="22"/>
          <w:lang w:val="fr-FR"/>
        </w:rPr>
        <w:t xml:space="preserve">rentes. </w:t>
      </w:r>
    </w:p>
    <w:p w14:paraId="277DD59E" w14:textId="77777777" w:rsidR="00E81766" w:rsidRPr="0017424B" w:rsidRDefault="00E81766" w:rsidP="00E81766">
      <w:pPr>
        <w:pStyle w:val="ListParagraph"/>
        <w:jc w:val="both"/>
        <w:rPr>
          <w:rFonts w:asciiTheme="majorHAnsi" w:hAnsiTheme="majorHAnsi"/>
          <w:sz w:val="22"/>
          <w:lang w:val="fr-FR"/>
        </w:rPr>
      </w:pPr>
    </w:p>
    <w:p w14:paraId="4E20AE32" w14:textId="3B15DF0C" w:rsidR="00E81766" w:rsidRPr="0017424B" w:rsidRDefault="00E81766" w:rsidP="00E81766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lang w:val="fr-FR"/>
        </w:rPr>
      </w:pPr>
      <w:r w:rsidRPr="0017424B">
        <w:rPr>
          <w:rFonts w:asciiTheme="majorHAnsi" w:hAnsiTheme="majorHAnsi"/>
          <w:sz w:val="22"/>
          <w:lang w:val="fr-FR"/>
        </w:rPr>
        <w:t>Sachez également que le style d’une bague peut affecter le choix de la taille. En effet, p</w:t>
      </w:r>
      <w:r w:rsidR="0017424B">
        <w:rPr>
          <w:rFonts w:asciiTheme="majorHAnsi" w:hAnsiTheme="majorHAnsi"/>
          <w:sz w:val="22"/>
          <w:lang w:val="fr-FR"/>
        </w:rPr>
        <w:t>our des bagues larges (plus de 6</w:t>
      </w:r>
      <w:r w:rsidRPr="0017424B">
        <w:rPr>
          <w:rFonts w:asciiTheme="majorHAnsi" w:hAnsiTheme="majorHAnsi"/>
          <w:sz w:val="22"/>
          <w:lang w:val="fr-FR"/>
        </w:rPr>
        <w:t xml:space="preserve"> mm), nous vous invitons à choisir une taille supérieure à votre taille habituelle.</w:t>
      </w:r>
    </w:p>
    <w:p w14:paraId="367DBD51" w14:textId="77777777" w:rsidR="00E81766" w:rsidRPr="0017424B" w:rsidRDefault="00E81766" w:rsidP="00E81766">
      <w:pPr>
        <w:jc w:val="both"/>
        <w:rPr>
          <w:rFonts w:asciiTheme="majorHAnsi" w:hAnsiTheme="majorHAnsi"/>
          <w:sz w:val="22"/>
          <w:lang w:val="fr-FR"/>
        </w:rPr>
      </w:pPr>
    </w:p>
    <w:p w14:paraId="2178E88A" w14:textId="039840B5" w:rsidR="00E81766" w:rsidRPr="0017424B" w:rsidRDefault="00E81766" w:rsidP="00E81766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lang w:val="fr-FR"/>
        </w:rPr>
      </w:pPr>
      <w:r w:rsidRPr="0017424B">
        <w:rPr>
          <w:rFonts w:asciiTheme="majorHAnsi" w:hAnsiTheme="majorHAnsi"/>
          <w:sz w:val="22"/>
          <w:lang w:val="fr-FR"/>
        </w:rPr>
        <w:t xml:space="preserve">La maison Olivia des Cressonnières ne peut être tenue </w:t>
      </w:r>
      <w:r w:rsidR="0017424B">
        <w:rPr>
          <w:rFonts w:asciiTheme="majorHAnsi" w:hAnsiTheme="majorHAnsi"/>
          <w:sz w:val="22"/>
          <w:lang w:val="fr-FR"/>
        </w:rPr>
        <w:t>responsa</w:t>
      </w:r>
      <w:r w:rsidRPr="0017424B">
        <w:rPr>
          <w:rFonts w:asciiTheme="majorHAnsi" w:hAnsiTheme="majorHAnsi"/>
          <w:sz w:val="22"/>
          <w:lang w:val="fr-FR"/>
        </w:rPr>
        <w:t>ble des erreurs liées à l’utilisation de ce baguier. Pour toute question, nous vous invitons à nous contacter: contact@olivia-des-cressonnieres.com</w:t>
      </w:r>
    </w:p>
    <w:p w14:paraId="6390DD6A" w14:textId="77777777" w:rsidR="00E81766" w:rsidRPr="0017424B" w:rsidRDefault="00E81766" w:rsidP="00E81766">
      <w:pPr>
        <w:pStyle w:val="ListParagraph"/>
        <w:jc w:val="both"/>
        <w:rPr>
          <w:rFonts w:asciiTheme="majorHAnsi" w:hAnsiTheme="majorHAnsi"/>
          <w:sz w:val="22"/>
          <w:lang w:val="fr-FR"/>
        </w:rPr>
      </w:pPr>
    </w:p>
    <w:p w14:paraId="5EF082C5" w14:textId="77777777" w:rsidR="00E81766" w:rsidRPr="0017424B" w:rsidRDefault="00E81766" w:rsidP="00E81766">
      <w:pPr>
        <w:jc w:val="both"/>
        <w:rPr>
          <w:rFonts w:asciiTheme="majorHAnsi" w:hAnsiTheme="majorHAnsi"/>
          <w:sz w:val="22"/>
          <w:lang w:val="fr-FR"/>
        </w:rPr>
      </w:pPr>
    </w:p>
    <w:p w14:paraId="31CF3873" w14:textId="77777777" w:rsidR="00E81766" w:rsidRPr="0017424B" w:rsidRDefault="00E81766" w:rsidP="00E81766">
      <w:pPr>
        <w:jc w:val="both"/>
        <w:rPr>
          <w:rFonts w:asciiTheme="majorHAnsi" w:hAnsiTheme="majorHAnsi"/>
          <w:sz w:val="22"/>
          <w:lang w:val="fr-FR"/>
        </w:rPr>
      </w:pPr>
    </w:p>
    <w:p w14:paraId="782BA221" w14:textId="2912C8D9" w:rsidR="00F7709F" w:rsidRPr="0017424B" w:rsidRDefault="00F7709F" w:rsidP="00F7709F">
      <w:pPr>
        <w:ind w:left="-993" w:firstLine="426"/>
        <w:jc w:val="both"/>
        <w:rPr>
          <w:rFonts w:asciiTheme="majorHAnsi" w:hAnsiTheme="majorHAnsi"/>
          <w:sz w:val="22"/>
          <w:lang w:val="fr-FR"/>
        </w:rPr>
      </w:pPr>
      <w:r w:rsidRPr="0017424B">
        <w:rPr>
          <w:rFonts w:asciiTheme="majorHAnsi" w:hAnsiTheme="majorHAnsi"/>
          <w:noProof/>
          <w:sz w:val="22"/>
        </w:rPr>
        <w:lastRenderedPageBreak/>
        <w:drawing>
          <wp:inline distT="0" distB="0" distL="0" distR="0" wp14:anchorId="565D62F4" wp14:editId="60753810">
            <wp:extent cx="6191250" cy="4566764"/>
            <wp:effectExtent l="0" t="0" r="6350" b="5715"/>
            <wp:docPr id="5" name="Picture 5" descr="Macintosh HD:Users:oliviadescressonnieres:Documents:1. Bijoux:1. THE SWEET BOX:2. FOURNISSEURS:SITE INTERNET:Bagu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iadescressonnieres:Documents:1. Bijoux:1. THE SWEET BOX:2. FOURNISSEURS:SITE INTERNET:Bagui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777" cy="456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A3E1" w14:textId="77777777" w:rsidR="00F7709F" w:rsidRPr="0017424B" w:rsidRDefault="00F7709F">
      <w:pPr>
        <w:rPr>
          <w:lang w:val="fr-FR"/>
        </w:rPr>
      </w:pPr>
    </w:p>
    <w:p w14:paraId="0A7804D4" w14:textId="77777777" w:rsidR="001413E2" w:rsidRPr="0017424B" w:rsidRDefault="001413E2" w:rsidP="001413E2">
      <w:pPr>
        <w:rPr>
          <w:lang w:val="fr-FR"/>
        </w:rPr>
      </w:pPr>
    </w:p>
    <w:p w14:paraId="395DF1E3" w14:textId="77777777" w:rsidR="001413E2" w:rsidRPr="0017424B" w:rsidRDefault="001413E2" w:rsidP="001413E2">
      <w:pPr>
        <w:rPr>
          <w:lang w:val="fr-FR"/>
        </w:rPr>
      </w:pPr>
    </w:p>
    <w:p w14:paraId="64156622" w14:textId="75DB3992" w:rsidR="001413E2" w:rsidRPr="0017424B" w:rsidRDefault="00E81766" w:rsidP="001A76F0">
      <w:pPr>
        <w:jc w:val="center"/>
        <w:rPr>
          <w:rFonts w:asciiTheme="majorHAnsi" w:hAnsiTheme="majorHAnsi"/>
          <w:szCs w:val="36"/>
          <w:lang w:val="fr-FR"/>
        </w:rPr>
      </w:pPr>
      <w:r w:rsidRPr="0017424B">
        <w:rPr>
          <w:rFonts w:asciiTheme="majorHAnsi" w:hAnsiTheme="majorHAnsi"/>
          <w:szCs w:val="36"/>
          <w:lang w:val="fr-FR"/>
        </w:rPr>
        <w:t>CONVERSION DES TAILLES</w:t>
      </w:r>
    </w:p>
    <w:p w14:paraId="23FC09EF" w14:textId="77777777" w:rsidR="001413E2" w:rsidRPr="0017424B" w:rsidRDefault="001413E2" w:rsidP="001413E2">
      <w:pPr>
        <w:rPr>
          <w:sz w:val="20"/>
          <w:lang w:val="fr-FR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12"/>
        <w:gridCol w:w="1915"/>
        <w:gridCol w:w="1843"/>
        <w:gridCol w:w="1701"/>
      </w:tblGrid>
      <w:tr w:rsidR="0045268E" w:rsidRPr="0017424B" w14:paraId="14081835" w14:textId="77777777" w:rsidTr="008573EB">
        <w:tc>
          <w:tcPr>
            <w:tcW w:w="1912" w:type="dxa"/>
          </w:tcPr>
          <w:p w14:paraId="1715D8AA" w14:textId="537BB2C5" w:rsidR="0045268E" w:rsidRPr="0017424B" w:rsidRDefault="0017424B" w:rsidP="0017424B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Diamètre intérieur</w:t>
            </w:r>
          </w:p>
        </w:tc>
        <w:tc>
          <w:tcPr>
            <w:tcW w:w="5459" w:type="dxa"/>
            <w:gridSpan w:val="3"/>
          </w:tcPr>
          <w:p w14:paraId="79718BAB" w14:textId="77777777" w:rsidR="0045268E" w:rsidRPr="0017424B" w:rsidRDefault="0045268E" w:rsidP="00D74025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D74025" w:rsidRPr="0017424B" w14:paraId="5F5914BB" w14:textId="77777777" w:rsidTr="008573EB">
        <w:tc>
          <w:tcPr>
            <w:tcW w:w="1912" w:type="dxa"/>
          </w:tcPr>
          <w:p w14:paraId="1595711D" w14:textId="77777777" w:rsidR="00D74025" w:rsidRPr="0017424B" w:rsidRDefault="00D74025" w:rsidP="00D74025">
            <w:pPr>
              <w:jc w:val="center"/>
              <w:rPr>
                <w:b/>
                <w:sz w:val="20"/>
                <w:lang w:val="fr-FR"/>
              </w:rPr>
            </w:pPr>
            <w:r w:rsidRPr="0017424B">
              <w:rPr>
                <w:b/>
                <w:sz w:val="20"/>
                <w:lang w:val="fr-FR"/>
              </w:rPr>
              <w:t>MM</w:t>
            </w:r>
          </w:p>
        </w:tc>
        <w:tc>
          <w:tcPr>
            <w:tcW w:w="1915" w:type="dxa"/>
          </w:tcPr>
          <w:p w14:paraId="2121206E" w14:textId="114CB29F" w:rsidR="00D74025" w:rsidRPr="0017424B" w:rsidRDefault="00E81766" w:rsidP="00E81766">
            <w:pPr>
              <w:jc w:val="center"/>
              <w:rPr>
                <w:b/>
                <w:sz w:val="20"/>
                <w:lang w:val="fr-FR"/>
              </w:rPr>
            </w:pPr>
            <w:r w:rsidRPr="0017424B">
              <w:rPr>
                <w:b/>
                <w:sz w:val="20"/>
                <w:lang w:val="fr-FR"/>
              </w:rPr>
              <w:t>EUROPE</w:t>
            </w:r>
          </w:p>
        </w:tc>
        <w:tc>
          <w:tcPr>
            <w:tcW w:w="1843" w:type="dxa"/>
          </w:tcPr>
          <w:p w14:paraId="0EE5ECF6" w14:textId="69E39657" w:rsidR="00D74025" w:rsidRPr="0017424B" w:rsidRDefault="00E81766" w:rsidP="00D74025">
            <w:pPr>
              <w:jc w:val="center"/>
              <w:rPr>
                <w:b/>
                <w:sz w:val="20"/>
                <w:lang w:val="fr-FR"/>
              </w:rPr>
            </w:pPr>
            <w:r w:rsidRPr="0017424B">
              <w:rPr>
                <w:b/>
                <w:sz w:val="20"/>
                <w:lang w:val="fr-FR"/>
              </w:rPr>
              <w:t>ETATS-UNIS</w:t>
            </w:r>
          </w:p>
        </w:tc>
        <w:tc>
          <w:tcPr>
            <w:tcW w:w="1701" w:type="dxa"/>
          </w:tcPr>
          <w:p w14:paraId="25C05A68" w14:textId="748A736E" w:rsidR="00D74025" w:rsidRPr="0017424B" w:rsidRDefault="00E81766" w:rsidP="00D74025">
            <w:pPr>
              <w:jc w:val="center"/>
              <w:rPr>
                <w:b/>
                <w:sz w:val="20"/>
                <w:lang w:val="fr-FR"/>
              </w:rPr>
            </w:pPr>
            <w:r w:rsidRPr="0017424B">
              <w:rPr>
                <w:b/>
                <w:sz w:val="20"/>
                <w:lang w:val="fr-FR"/>
              </w:rPr>
              <w:t>ROYAUME-UNI</w:t>
            </w:r>
          </w:p>
        </w:tc>
      </w:tr>
      <w:tr w:rsidR="00D74025" w:rsidRPr="0017424B" w14:paraId="2713E1FF" w14:textId="77777777" w:rsidTr="008573EB">
        <w:tc>
          <w:tcPr>
            <w:tcW w:w="1912" w:type="dxa"/>
          </w:tcPr>
          <w:p w14:paraId="63CEB668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15.10</w:t>
            </w:r>
          </w:p>
        </w:tc>
        <w:tc>
          <w:tcPr>
            <w:tcW w:w="1915" w:type="dxa"/>
          </w:tcPr>
          <w:p w14:paraId="0C38A90C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47</w:t>
            </w:r>
          </w:p>
        </w:tc>
        <w:tc>
          <w:tcPr>
            <w:tcW w:w="1843" w:type="dxa"/>
          </w:tcPr>
          <w:p w14:paraId="74B9EF19" w14:textId="00EE37EA" w:rsidR="00D74025" w:rsidRPr="0017424B" w:rsidRDefault="0060679C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4</w:t>
            </w:r>
            <w:r w:rsidR="001301EE" w:rsidRPr="0017424B">
              <w:rPr>
                <w:sz w:val="20"/>
                <w:lang w:val="fr-FR"/>
              </w:rPr>
              <w:t>.25</w:t>
            </w:r>
          </w:p>
        </w:tc>
        <w:tc>
          <w:tcPr>
            <w:tcW w:w="1701" w:type="dxa"/>
          </w:tcPr>
          <w:p w14:paraId="1C1685B3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I</w:t>
            </w:r>
          </w:p>
        </w:tc>
      </w:tr>
      <w:tr w:rsidR="00D74025" w:rsidRPr="0017424B" w14:paraId="6F97CA54" w14:textId="77777777" w:rsidTr="008573EB">
        <w:tc>
          <w:tcPr>
            <w:tcW w:w="1912" w:type="dxa"/>
          </w:tcPr>
          <w:p w14:paraId="40D1AF6E" w14:textId="71D2F240" w:rsidR="00D74025" w:rsidRPr="0017424B" w:rsidRDefault="00CE1600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15.28</w:t>
            </w:r>
          </w:p>
        </w:tc>
        <w:tc>
          <w:tcPr>
            <w:tcW w:w="1915" w:type="dxa"/>
          </w:tcPr>
          <w:p w14:paraId="4743E6DA" w14:textId="62ACBFFD" w:rsidR="00D74025" w:rsidRPr="0017424B" w:rsidRDefault="0060679C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48</w:t>
            </w:r>
          </w:p>
        </w:tc>
        <w:tc>
          <w:tcPr>
            <w:tcW w:w="1843" w:type="dxa"/>
          </w:tcPr>
          <w:p w14:paraId="12FC1583" w14:textId="6E0F73C1" w:rsidR="00D74025" w:rsidRPr="0017424B" w:rsidRDefault="0060679C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4.5</w:t>
            </w:r>
          </w:p>
        </w:tc>
        <w:tc>
          <w:tcPr>
            <w:tcW w:w="1701" w:type="dxa"/>
          </w:tcPr>
          <w:p w14:paraId="6BD1EDAC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J</w:t>
            </w:r>
          </w:p>
        </w:tc>
      </w:tr>
      <w:tr w:rsidR="0060679C" w:rsidRPr="0017424B" w14:paraId="36986578" w14:textId="77777777" w:rsidTr="008573EB">
        <w:tc>
          <w:tcPr>
            <w:tcW w:w="1912" w:type="dxa"/>
          </w:tcPr>
          <w:p w14:paraId="6596F8D0" w14:textId="44A46847" w:rsidR="0060679C" w:rsidRPr="0017424B" w:rsidRDefault="00CE1600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15.60</w:t>
            </w:r>
          </w:p>
        </w:tc>
        <w:tc>
          <w:tcPr>
            <w:tcW w:w="1915" w:type="dxa"/>
          </w:tcPr>
          <w:p w14:paraId="6BD434A0" w14:textId="276DB57D" w:rsidR="0060679C" w:rsidRPr="0017424B" w:rsidRDefault="0060679C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49</w:t>
            </w:r>
          </w:p>
        </w:tc>
        <w:tc>
          <w:tcPr>
            <w:tcW w:w="1843" w:type="dxa"/>
          </w:tcPr>
          <w:p w14:paraId="46F3E200" w14:textId="36D84804" w:rsidR="0060679C" w:rsidRPr="0017424B" w:rsidRDefault="0060679C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</w:t>
            </w:r>
          </w:p>
        </w:tc>
        <w:tc>
          <w:tcPr>
            <w:tcW w:w="1701" w:type="dxa"/>
          </w:tcPr>
          <w:p w14:paraId="1531E7DA" w14:textId="77777777" w:rsidR="0060679C" w:rsidRPr="0017424B" w:rsidRDefault="0060679C" w:rsidP="00D74025">
            <w:pPr>
              <w:jc w:val="center"/>
              <w:rPr>
                <w:sz w:val="20"/>
                <w:lang w:val="fr-FR"/>
              </w:rPr>
            </w:pPr>
          </w:p>
        </w:tc>
      </w:tr>
      <w:tr w:rsidR="00D74025" w:rsidRPr="0017424B" w14:paraId="6590CD9F" w14:textId="77777777" w:rsidTr="008573EB">
        <w:tc>
          <w:tcPr>
            <w:tcW w:w="1912" w:type="dxa"/>
          </w:tcPr>
          <w:p w14:paraId="2D39F99E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15.90</w:t>
            </w:r>
          </w:p>
        </w:tc>
        <w:tc>
          <w:tcPr>
            <w:tcW w:w="1915" w:type="dxa"/>
          </w:tcPr>
          <w:p w14:paraId="2429FB0A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50</w:t>
            </w:r>
          </w:p>
        </w:tc>
        <w:tc>
          <w:tcPr>
            <w:tcW w:w="1843" w:type="dxa"/>
          </w:tcPr>
          <w:p w14:paraId="799083E6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5.25</w:t>
            </w:r>
          </w:p>
        </w:tc>
        <w:tc>
          <w:tcPr>
            <w:tcW w:w="1701" w:type="dxa"/>
          </w:tcPr>
          <w:p w14:paraId="38210385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K</w:t>
            </w:r>
          </w:p>
        </w:tc>
      </w:tr>
      <w:tr w:rsidR="00D74025" w:rsidRPr="0017424B" w14:paraId="5E592ED1" w14:textId="77777777" w:rsidTr="008573EB">
        <w:tc>
          <w:tcPr>
            <w:tcW w:w="1912" w:type="dxa"/>
          </w:tcPr>
          <w:p w14:paraId="7F2D3176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16.31</w:t>
            </w:r>
          </w:p>
        </w:tc>
        <w:tc>
          <w:tcPr>
            <w:tcW w:w="1915" w:type="dxa"/>
          </w:tcPr>
          <w:p w14:paraId="03CF80DE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51</w:t>
            </w:r>
          </w:p>
        </w:tc>
        <w:tc>
          <w:tcPr>
            <w:tcW w:w="1843" w:type="dxa"/>
          </w:tcPr>
          <w:p w14:paraId="4A8F8802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5.75</w:t>
            </w:r>
          </w:p>
        </w:tc>
        <w:tc>
          <w:tcPr>
            <w:tcW w:w="1701" w:type="dxa"/>
          </w:tcPr>
          <w:p w14:paraId="7F6199E0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L</w:t>
            </w:r>
          </w:p>
        </w:tc>
      </w:tr>
      <w:tr w:rsidR="00D74025" w:rsidRPr="0017424B" w14:paraId="1D62F31A" w14:textId="77777777" w:rsidTr="008573EB">
        <w:tc>
          <w:tcPr>
            <w:tcW w:w="1912" w:type="dxa"/>
          </w:tcPr>
          <w:p w14:paraId="1E65FF4A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16.71</w:t>
            </w:r>
          </w:p>
        </w:tc>
        <w:tc>
          <w:tcPr>
            <w:tcW w:w="1915" w:type="dxa"/>
          </w:tcPr>
          <w:p w14:paraId="49FF7AEC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52</w:t>
            </w:r>
          </w:p>
        </w:tc>
        <w:tc>
          <w:tcPr>
            <w:tcW w:w="1843" w:type="dxa"/>
          </w:tcPr>
          <w:p w14:paraId="691B7CAF" w14:textId="5EDAEDE5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6.2</w:t>
            </w:r>
            <w:r w:rsidR="0060679C" w:rsidRPr="0017424B">
              <w:rPr>
                <w:sz w:val="20"/>
                <w:lang w:val="fr-FR"/>
              </w:rPr>
              <w:t>5</w:t>
            </w:r>
          </w:p>
        </w:tc>
        <w:tc>
          <w:tcPr>
            <w:tcW w:w="1701" w:type="dxa"/>
          </w:tcPr>
          <w:p w14:paraId="5E8B3451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M</w:t>
            </w:r>
          </w:p>
        </w:tc>
      </w:tr>
      <w:tr w:rsidR="00D74025" w:rsidRPr="0017424B" w14:paraId="4CE50E95" w14:textId="77777777" w:rsidTr="008573EB">
        <w:tc>
          <w:tcPr>
            <w:tcW w:w="1912" w:type="dxa"/>
          </w:tcPr>
          <w:p w14:paraId="7814E098" w14:textId="72413C57" w:rsidR="00D74025" w:rsidRPr="0017424B" w:rsidRDefault="00CE1600" w:rsidP="00CE1600">
            <w:pPr>
              <w:jc w:val="center"/>
              <w:rPr>
                <w:color w:val="FF0000"/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16.87</w:t>
            </w:r>
          </w:p>
        </w:tc>
        <w:tc>
          <w:tcPr>
            <w:tcW w:w="1915" w:type="dxa"/>
          </w:tcPr>
          <w:p w14:paraId="53F9113E" w14:textId="26952608" w:rsidR="00D74025" w:rsidRPr="0017424B" w:rsidRDefault="0060679C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53</w:t>
            </w:r>
          </w:p>
        </w:tc>
        <w:tc>
          <w:tcPr>
            <w:tcW w:w="1843" w:type="dxa"/>
          </w:tcPr>
          <w:p w14:paraId="15175244" w14:textId="42D764C6" w:rsidR="00D74025" w:rsidRPr="0017424B" w:rsidRDefault="001301EE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6.5</w:t>
            </w:r>
          </w:p>
        </w:tc>
        <w:tc>
          <w:tcPr>
            <w:tcW w:w="1701" w:type="dxa"/>
          </w:tcPr>
          <w:p w14:paraId="3ABBACE8" w14:textId="357FB41F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</w:p>
        </w:tc>
      </w:tr>
      <w:tr w:rsidR="001301EE" w:rsidRPr="0017424B" w14:paraId="0F48F221" w14:textId="77777777" w:rsidTr="008573EB">
        <w:tc>
          <w:tcPr>
            <w:tcW w:w="1912" w:type="dxa"/>
          </w:tcPr>
          <w:p w14:paraId="411DC449" w14:textId="779C7DE9" w:rsidR="001301EE" w:rsidRPr="0017424B" w:rsidRDefault="001301EE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17.12</w:t>
            </w:r>
          </w:p>
        </w:tc>
        <w:tc>
          <w:tcPr>
            <w:tcW w:w="1915" w:type="dxa"/>
          </w:tcPr>
          <w:p w14:paraId="2DFFEC27" w14:textId="7C7D8D23" w:rsidR="001301EE" w:rsidRPr="0017424B" w:rsidRDefault="001301EE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53.5</w:t>
            </w:r>
          </w:p>
        </w:tc>
        <w:tc>
          <w:tcPr>
            <w:tcW w:w="1843" w:type="dxa"/>
          </w:tcPr>
          <w:p w14:paraId="4E136085" w14:textId="7297C116" w:rsidR="001301EE" w:rsidRPr="0017424B" w:rsidRDefault="001301EE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6.75</w:t>
            </w:r>
          </w:p>
        </w:tc>
        <w:tc>
          <w:tcPr>
            <w:tcW w:w="1701" w:type="dxa"/>
          </w:tcPr>
          <w:p w14:paraId="586AABAD" w14:textId="43A89598" w:rsidR="001301EE" w:rsidRPr="0017424B" w:rsidRDefault="001301EE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N</w:t>
            </w:r>
          </w:p>
        </w:tc>
      </w:tr>
      <w:tr w:rsidR="0060679C" w:rsidRPr="0017424B" w14:paraId="521EDF39" w14:textId="77777777" w:rsidTr="008573EB">
        <w:tc>
          <w:tcPr>
            <w:tcW w:w="1912" w:type="dxa"/>
          </w:tcPr>
          <w:p w14:paraId="2ADD6D5B" w14:textId="4BB4B98F" w:rsidR="0060679C" w:rsidRPr="0017424B" w:rsidRDefault="00CE1600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17.19</w:t>
            </w:r>
          </w:p>
        </w:tc>
        <w:tc>
          <w:tcPr>
            <w:tcW w:w="1915" w:type="dxa"/>
          </w:tcPr>
          <w:p w14:paraId="0BB90DA9" w14:textId="05665D23" w:rsidR="0060679C" w:rsidRPr="0017424B" w:rsidRDefault="0060679C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54</w:t>
            </w:r>
          </w:p>
        </w:tc>
        <w:tc>
          <w:tcPr>
            <w:tcW w:w="1843" w:type="dxa"/>
          </w:tcPr>
          <w:p w14:paraId="554DCF74" w14:textId="430FA982" w:rsidR="0060679C" w:rsidRPr="0017424B" w:rsidRDefault="0060679C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7</w:t>
            </w:r>
          </w:p>
        </w:tc>
        <w:tc>
          <w:tcPr>
            <w:tcW w:w="1701" w:type="dxa"/>
          </w:tcPr>
          <w:p w14:paraId="251C84C9" w14:textId="77777777" w:rsidR="0060679C" w:rsidRPr="0017424B" w:rsidRDefault="0060679C" w:rsidP="00D74025">
            <w:pPr>
              <w:jc w:val="center"/>
              <w:rPr>
                <w:sz w:val="20"/>
                <w:lang w:val="fr-FR"/>
              </w:rPr>
            </w:pPr>
          </w:p>
        </w:tc>
      </w:tr>
      <w:tr w:rsidR="00D74025" w:rsidRPr="0017424B" w14:paraId="5F31A81C" w14:textId="77777777" w:rsidTr="008573EB">
        <w:tc>
          <w:tcPr>
            <w:tcW w:w="1912" w:type="dxa"/>
          </w:tcPr>
          <w:p w14:paraId="0A6D3CDA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17.53</w:t>
            </w:r>
          </w:p>
        </w:tc>
        <w:tc>
          <w:tcPr>
            <w:tcW w:w="1915" w:type="dxa"/>
          </w:tcPr>
          <w:p w14:paraId="1BC43F0E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55</w:t>
            </w:r>
          </w:p>
        </w:tc>
        <w:tc>
          <w:tcPr>
            <w:tcW w:w="1843" w:type="dxa"/>
          </w:tcPr>
          <w:p w14:paraId="52B3B6FB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7.25</w:t>
            </w:r>
          </w:p>
        </w:tc>
        <w:tc>
          <w:tcPr>
            <w:tcW w:w="1701" w:type="dxa"/>
          </w:tcPr>
          <w:p w14:paraId="537F8C2E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O</w:t>
            </w:r>
          </w:p>
        </w:tc>
      </w:tr>
      <w:tr w:rsidR="00D74025" w:rsidRPr="0017424B" w14:paraId="74EAE39A" w14:textId="77777777" w:rsidTr="008573EB">
        <w:tc>
          <w:tcPr>
            <w:tcW w:w="1912" w:type="dxa"/>
          </w:tcPr>
          <w:p w14:paraId="0F0B2D7D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17.93</w:t>
            </w:r>
          </w:p>
        </w:tc>
        <w:tc>
          <w:tcPr>
            <w:tcW w:w="1915" w:type="dxa"/>
          </w:tcPr>
          <w:p w14:paraId="3ADCDCCB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56</w:t>
            </w:r>
          </w:p>
        </w:tc>
        <w:tc>
          <w:tcPr>
            <w:tcW w:w="1843" w:type="dxa"/>
          </w:tcPr>
          <w:p w14:paraId="460F1D0E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7.75</w:t>
            </w:r>
          </w:p>
        </w:tc>
        <w:tc>
          <w:tcPr>
            <w:tcW w:w="1701" w:type="dxa"/>
          </w:tcPr>
          <w:p w14:paraId="4CDA7C99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P</w:t>
            </w:r>
          </w:p>
        </w:tc>
      </w:tr>
      <w:tr w:rsidR="00D74025" w:rsidRPr="0017424B" w14:paraId="38947E14" w14:textId="77777777" w:rsidTr="008573EB">
        <w:tc>
          <w:tcPr>
            <w:tcW w:w="1912" w:type="dxa"/>
          </w:tcPr>
          <w:p w14:paraId="722A8BF8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18.34</w:t>
            </w:r>
          </w:p>
        </w:tc>
        <w:tc>
          <w:tcPr>
            <w:tcW w:w="1915" w:type="dxa"/>
          </w:tcPr>
          <w:p w14:paraId="6548A134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57</w:t>
            </w:r>
          </w:p>
        </w:tc>
        <w:tc>
          <w:tcPr>
            <w:tcW w:w="1843" w:type="dxa"/>
          </w:tcPr>
          <w:p w14:paraId="2E5D2853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8.25</w:t>
            </w:r>
          </w:p>
        </w:tc>
        <w:tc>
          <w:tcPr>
            <w:tcW w:w="1701" w:type="dxa"/>
          </w:tcPr>
          <w:p w14:paraId="46E0C93A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Q</w:t>
            </w:r>
          </w:p>
        </w:tc>
      </w:tr>
      <w:tr w:rsidR="00507197" w:rsidRPr="0017424B" w14:paraId="455EFED6" w14:textId="77777777" w:rsidTr="008573EB">
        <w:tc>
          <w:tcPr>
            <w:tcW w:w="1912" w:type="dxa"/>
          </w:tcPr>
          <w:p w14:paraId="36733BF3" w14:textId="0686D823" w:rsidR="00507197" w:rsidRPr="0017424B" w:rsidRDefault="00CE1600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18.58</w:t>
            </w:r>
          </w:p>
        </w:tc>
        <w:tc>
          <w:tcPr>
            <w:tcW w:w="1915" w:type="dxa"/>
          </w:tcPr>
          <w:p w14:paraId="7DCF9CDC" w14:textId="70035F7E" w:rsidR="00507197" w:rsidRPr="0017424B" w:rsidRDefault="00507197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58</w:t>
            </w:r>
          </w:p>
        </w:tc>
        <w:tc>
          <w:tcPr>
            <w:tcW w:w="1843" w:type="dxa"/>
          </w:tcPr>
          <w:p w14:paraId="20C19DFB" w14:textId="4C734907" w:rsidR="00507197" w:rsidRPr="0017424B" w:rsidRDefault="00507197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8.50</w:t>
            </w:r>
          </w:p>
        </w:tc>
        <w:tc>
          <w:tcPr>
            <w:tcW w:w="1701" w:type="dxa"/>
          </w:tcPr>
          <w:p w14:paraId="3ED67BFA" w14:textId="77777777" w:rsidR="00507197" w:rsidRPr="0017424B" w:rsidRDefault="00507197" w:rsidP="00D74025">
            <w:pPr>
              <w:jc w:val="center"/>
              <w:rPr>
                <w:sz w:val="20"/>
                <w:lang w:val="fr-FR"/>
              </w:rPr>
            </w:pPr>
          </w:p>
        </w:tc>
      </w:tr>
      <w:tr w:rsidR="00D74025" w:rsidRPr="0017424B" w14:paraId="02E0180F" w14:textId="77777777" w:rsidTr="008573EB">
        <w:tc>
          <w:tcPr>
            <w:tcW w:w="1912" w:type="dxa"/>
          </w:tcPr>
          <w:p w14:paraId="33B58E19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18.75</w:t>
            </w:r>
          </w:p>
        </w:tc>
        <w:tc>
          <w:tcPr>
            <w:tcW w:w="1915" w:type="dxa"/>
          </w:tcPr>
          <w:p w14:paraId="57191DD6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58.5</w:t>
            </w:r>
          </w:p>
        </w:tc>
        <w:tc>
          <w:tcPr>
            <w:tcW w:w="1843" w:type="dxa"/>
          </w:tcPr>
          <w:p w14:paraId="799A82E4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8.75</w:t>
            </w:r>
          </w:p>
        </w:tc>
        <w:tc>
          <w:tcPr>
            <w:tcW w:w="1701" w:type="dxa"/>
          </w:tcPr>
          <w:p w14:paraId="379C511A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R</w:t>
            </w:r>
          </w:p>
        </w:tc>
      </w:tr>
      <w:tr w:rsidR="00507197" w:rsidRPr="0017424B" w14:paraId="236B8CC0" w14:textId="77777777" w:rsidTr="008573EB">
        <w:tc>
          <w:tcPr>
            <w:tcW w:w="1912" w:type="dxa"/>
          </w:tcPr>
          <w:p w14:paraId="6B87E07D" w14:textId="7E1E5BCD" w:rsidR="00507197" w:rsidRPr="0017424B" w:rsidRDefault="00CE1600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18.90</w:t>
            </w:r>
          </w:p>
        </w:tc>
        <w:tc>
          <w:tcPr>
            <w:tcW w:w="1915" w:type="dxa"/>
          </w:tcPr>
          <w:p w14:paraId="56BC0E0D" w14:textId="7DC56CE1" w:rsidR="00507197" w:rsidRPr="0017424B" w:rsidRDefault="00507197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59</w:t>
            </w:r>
          </w:p>
        </w:tc>
        <w:tc>
          <w:tcPr>
            <w:tcW w:w="1843" w:type="dxa"/>
          </w:tcPr>
          <w:p w14:paraId="0773DF45" w14:textId="19EEDDB1" w:rsidR="00507197" w:rsidRPr="0017424B" w:rsidRDefault="00507197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9</w:t>
            </w:r>
          </w:p>
        </w:tc>
        <w:tc>
          <w:tcPr>
            <w:tcW w:w="1701" w:type="dxa"/>
          </w:tcPr>
          <w:p w14:paraId="034905AE" w14:textId="77777777" w:rsidR="00507197" w:rsidRPr="0017424B" w:rsidRDefault="00507197" w:rsidP="00D74025">
            <w:pPr>
              <w:jc w:val="center"/>
              <w:rPr>
                <w:sz w:val="20"/>
                <w:lang w:val="fr-FR"/>
              </w:rPr>
            </w:pPr>
          </w:p>
        </w:tc>
      </w:tr>
      <w:tr w:rsidR="00D74025" w:rsidRPr="0017424B" w14:paraId="2C9EFC48" w14:textId="77777777" w:rsidTr="008573EB">
        <w:tc>
          <w:tcPr>
            <w:tcW w:w="1912" w:type="dxa"/>
          </w:tcPr>
          <w:p w14:paraId="6A07A11B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19.15</w:t>
            </w:r>
          </w:p>
        </w:tc>
        <w:tc>
          <w:tcPr>
            <w:tcW w:w="1915" w:type="dxa"/>
          </w:tcPr>
          <w:p w14:paraId="41BC88B7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59.5</w:t>
            </w:r>
          </w:p>
        </w:tc>
        <w:tc>
          <w:tcPr>
            <w:tcW w:w="1843" w:type="dxa"/>
          </w:tcPr>
          <w:p w14:paraId="78D5A147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9.25</w:t>
            </w:r>
          </w:p>
        </w:tc>
        <w:tc>
          <w:tcPr>
            <w:tcW w:w="1701" w:type="dxa"/>
          </w:tcPr>
          <w:p w14:paraId="369927F7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S</w:t>
            </w:r>
          </w:p>
        </w:tc>
      </w:tr>
      <w:tr w:rsidR="00507197" w:rsidRPr="0017424B" w14:paraId="48AFBB4E" w14:textId="77777777" w:rsidTr="008573EB">
        <w:tc>
          <w:tcPr>
            <w:tcW w:w="1912" w:type="dxa"/>
          </w:tcPr>
          <w:p w14:paraId="02962559" w14:textId="6DB4C44D" w:rsidR="00507197" w:rsidRPr="0017424B" w:rsidRDefault="00CE1600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19.30</w:t>
            </w:r>
          </w:p>
        </w:tc>
        <w:tc>
          <w:tcPr>
            <w:tcW w:w="1915" w:type="dxa"/>
          </w:tcPr>
          <w:p w14:paraId="55238A18" w14:textId="18B1767B" w:rsidR="00507197" w:rsidRPr="0017424B" w:rsidRDefault="00507197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60</w:t>
            </w:r>
          </w:p>
        </w:tc>
        <w:tc>
          <w:tcPr>
            <w:tcW w:w="1843" w:type="dxa"/>
          </w:tcPr>
          <w:p w14:paraId="4F758E7E" w14:textId="6B1B09AC" w:rsidR="00507197" w:rsidRPr="0017424B" w:rsidRDefault="00507197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9.5</w:t>
            </w:r>
          </w:p>
        </w:tc>
        <w:tc>
          <w:tcPr>
            <w:tcW w:w="1701" w:type="dxa"/>
          </w:tcPr>
          <w:p w14:paraId="6BE84519" w14:textId="77777777" w:rsidR="00507197" w:rsidRPr="0017424B" w:rsidRDefault="00507197" w:rsidP="00D74025">
            <w:pPr>
              <w:jc w:val="center"/>
              <w:rPr>
                <w:sz w:val="20"/>
                <w:lang w:val="fr-FR"/>
              </w:rPr>
            </w:pPr>
          </w:p>
        </w:tc>
      </w:tr>
      <w:tr w:rsidR="00D74025" w:rsidRPr="0017424B" w14:paraId="7A9B3F82" w14:textId="77777777" w:rsidTr="008573EB">
        <w:tc>
          <w:tcPr>
            <w:tcW w:w="1912" w:type="dxa"/>
          </w:tcPr>
          <w:p w14:paraId="6A412FEB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19.56</w:t>
            </w:r>
          </w:p>
        </w:tc>
        <w:tc>
          <w:tcPr>
            <w:tcW w:w="1915" w:type="dxa"/>
          </w:tcPr>
          <w:p w14:paraId="61D83B70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61</w:t>
            </w:r>
          </w:p>
        </w:tc>
        <w:tc>
          <w:tcPr>
            <w:tcW w:w="1843" w:type="dxa"/>
          </w:tcPr>
          <w:p w14:paraId="3F6D1533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9.75</w:t>
            </w:r>
          </w:p>
        </w:tc>
        <w:tc>
          <w:tcPr>
            <w:tcW w:w="1701" w:type="dxa"/>
          </w:tcPr>
          <w:p w14:paraId="56D31360" w14:textId="77777777" w:rsidR="00D74025" w:rsidRPr="0017424B" w:rsidRDefault="00D74025" w:rsidP="00D74025">
            <w:pPr>
              <w:jc w:val="center"/>
              <w:rPr>
                <w:sz w:val="20"/>
                <w:lang w:val="fr-FR"/>
              </w:rPr>
            </w:pPr>
            <w:r w:rsidRPr="0017424B">
              <w:rPr>
                <w:sz w:val="20"/>
                <w:lang w:val="fr-FR"/>
              </w:rPr>
              <w:t>T</w:t>
            </w:r>
          </w:p>
        </w:tc>
      </w:tr>
    </w:tbl>
    <w:p w14:paraId="30E0652C" w14:textId="77777777" w:rsidR="001413E2" w:rsidRPr="0017424B" w:rsidRDefault="001413E2" w:rsidP="001413E2">
      <w:pPr>
        <w:rPr>
          <w:lang w:val="fr-FR"/>
        </w:rPr>
      </w:pPr>
    </w:p>
    <w:sectPr w:rsidR="001413E2" w:rsidRPr="0017424B" w:rsidSect="004D1934">
      <w:pgSz w:w="12240" w:h="15840"/>
      <w:pgMar w:top="851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E28"/>
    <w:multiLevelType w:val="hybridMultilevel"/>
    <w:tmpl w:val="48FA2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E2"/>
    <w:rsid w:val="000B5787"/>
    <w:rsid w:val="001301EE"/>
    <w:rsid w:val="001413E2"/>
    <w:rsid w:val="001458B1"/>
    <w:rsid w:val="0017424B"/>
    <w:rsid w:val="001A76F0"/>
    <w:rsid w:val="001C20D4"/>
    <w:rsid w:val="00240C14"/>
    <w:rsid w:val="002A7AEC"/>
    <w:rsid w:val="00360D42"/>
    <w:rsid w:val="0045268E"/>
    <w:rsid w:val="004D1934"/>
    <w:rsid w:val="00507197"/>
    <w:rsid w:val="00580771"/>
    <w:rsid w:val="0060679C"/>
    <w:rsid w:val="006B30A1"/>
    <w:rsid w:val="00753B44"/>
    <w:rsid w:val="008573EB"/>
    <w:rsid w:val="008C46F7"/>
    <w:rsid w:val="00A932A0"/>
    <w:rsid w:val="00B01C3A"/>
    <w:rsid w:val="00C57BEC"/>
    <w:rsid w:val="00CE1600"/>
    <w:rsid w:val="00D36EC1"/>
    <w:rsid w:val="00D74025"/>
    <w:rsid w:val="00E81766"/>
    <w:rsid w:val="00F11B5C"/>
    <w:rsid w:val="00F41B3D"/>
    <w:rsid w:val="00F7709F"/>
    <w:rsid w:val="00F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2D5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E2"/>
    <w:pPr>
      <w:ind w:left="720"/>
      <w:contextualSpacing/>
    </w:pPr>
  </w:style>
  <w:style w:type="table" w:styleId="TableGrid">
    <w:name w:val="Table Grid"/>
    <w:basedOn w:val="TableNormal"/>
    <w:uiPriority w:val="59"/>
    <w:rsid w:val="00141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F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1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E2"/>
    <w:pPr>
      <w:ind w:left="720"/>
      <w:contextualSpacing/>
    </w:pPr>
  </w:style>
  <w:style w:type="table" w:styleId="TableGrid">
    <w:name w:val="Table Grid"/>
    <w:basedOn w:val="TableNormal"/>
    <w:uiPriority w:val="59"/>
    <w:rsid w:val="00141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F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1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262</Words>
  <Characters>1499</Characters>
  <Application>Microsoft Macintosh Word</Application>
  <DocSecurity>0</DocSecurity>
  <Lines>12</Lines>
  <Paragraphs>3</Paragraphs>
  <ScaleCrop>false</ScaleCrop>
  <Company>OdC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des Cressonnieres</dc:creator>
  <cp:keywords/>
  <dc:description/>
  <cp:lastModifiedBy>Olivia des Cressonnieres</cp:lastModifiedBy>
  <cp:revision>13</cp:revision>
  <dcterms:created xsi:type="dcterms:W3CDTF">2015-01-13T06:47:00Z</dcterms:created>
  <dcterms:modified xsi:type="dcterms:W3CDTF">2018-05-16T09:24:00Z</dcterms:modified>
</cp:coreProperties>
</file>